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940" w:rsidRPr="00224940" w:rsidRDefault="00224940" w:rsidP="00224940">
      <w:pPr>
        <w:widowControl/>
        <w:shd w:val="clear" w:color="auto" w:fill="FFFFFF"/>
        <w:spacing w:line="360" w:lineRule="atLeast"/>
        <w:ind w:firstLine="480"/>
        <w:jc w:val="left"/>
        <w:rPr>
          <w:rFonts w:asciiTheme="minorEastAsia" w:hAnsiTheme="minorEastAsia" w:cs="Arial"/>
          <w:color w:val="333333"/>
          <w:kern w:val="0"/>
          <w:szCs w:val="21"/>
        </w:rPr>
      </w:pPr>
      <w:r w:rsidRPr="00224940">
        <w:rPr>
          <w:rFonts w:asciiTheme="minorEastAsia" w:hAnsiTheme="minorEastAsia" w:cs="Arial"/>
          <w:color w:val="333333"/>
          <w:kern w:val="0"/>
          <w:szCs w:val="21"/>
        </w:rPr>
        <w:t>FOB（Free On Board，Insert named port of shipment），也称“船上交货价”</w:t>
      </w:r>
      <w:r w:rsidRPr="00224940">
        <w:rPr>
          <w:rFonts w:asciiTheme="minorEastAsia" w:hAnsiTheme="minorEastAsia" w:cs="Arial"/>
          <w:color w:val="3366CC"/>
          <w:kern w:val="0"/>
          <w:szCs w:val="21"/>
          <w:vertAlign w:val="superscript"/>
        </w:rPr>
        <w:t>[1]</w:t>
      </w:r>
      <w:bookmarkStart w:id="0" w:name="ref_[1]_9019506"/>
      <w:r w:rsidRPr="00224940">
        <w:rPr>
          <w:rFonts w:asciiTheme="minorEastAsia" w:hAnsiTheme="minorEastAsia" w:cs="Arial"/>
          <w:color w:val="136EC2"/>
          <w:kern w:val="0"/>
          <w:szCs w:val="21"/>
        </w:rPr>
        <w:t> </w:t>
      </w:r>
      <w:bookmarkEnd w:id="0"/>
      <w:r w:rsidRPr="00224940">
        <w:rPr>
          <w:rFonts w:asciiTheme="minorEastAsia" w:hAnsiTheme="minorEastAsia" w:cs="Arial"/>
          <w:color w:val="333333"/>
          <w:kern w:val="0"/>
          <w:szCs w:val="21"/>
        </w:rPr>
        <w:t> ，是国际贸易中常用的</w:t>
      </w:r>
      <w:hyperlink r:id="rId7" w:tgtFrame="_blank" w:history="1">
        <w:r w:rsidRPr="00224940">
          <w:rPr>
            <w:rFonts w:asciiTheme="minorEastAsia" w:hAnsiTheme="minorEastAsia" w:cs="Arial"/>
            <w:color w:val="136EC2"/>
            <w:kern w:val="0"/>
            <w:szCs w:val="21"/>
          </w:rPr>
          <w:t>贸易</w:t>
        </w:r>
      </w:hyperlink>
      <w:hyperlink r:id="rId8" w:tgtFrame="_blank" w:history="1">
        <w:r w:rsidRPr="00224940">
          <w:rPr>
            <w:rFonts w:asciiTheme="minorEastAsia" w:hAnsiTheme="minorEastAsia" w:cs="Arial"/>
            <w:color w:val="136EC2"/>
            <w:kern w:val="0"/>
            <w:szCs w:val="21"/>
          </w:rPr>
          <w:t>术语</w:t>
        </w:r>
      </w:hyperlink>
      <w:r w:rsidRPr="00224940">
        <w:rPr>
          <w:rFonts w:asciiTheme="minorEastAsia" w:hAnsiTheme="minorEastAsia" w:cs="Arial"/>
          <w:color w:val="333333"/>
          <w:kern w:val="0"/>
          <w:szCs w:val="21"/>
        </w:rPr>
        <w:t>之一。按离岸价进行的交易，买方负责派船接运货物，卖方应在合同规定的</w:t>
      </w:r>
      <w:hyperlink r:id="rId9" w:tgtFrame="_blank" w:history="1">
        <w:r w:rsidRPr="00224940">
          <w:rPr>
            <w:rFonts w:asciiTheme="minorEastAsia" w:hAnsiTheme="minorEastAsia" w:cs="Arial"/>
            <w:color w:val="136EC2"/>
            <w:kern w:val="0"/>
            <w:szCs w:val="21"/>
          </w:rPr>
          <w:t>装运港</w:t>
        </w:r>
      </w:hyperlink>
      <w:r w:rsidRPr="00224940">
        <w:rPr>
          <w:rFonts w:asciiTheme="minorEastAsia" w:hAnsiTheme="minorEastAsia" w:cs="Arial"/>
          <w:color w:val="333333"/>
          <w:kern w:val="0"/>
          <w:szCs w:val="21"/>
        </w:rPr>
        <w:t>和规定的期限内将货物装上买方指定的船只，并及时通知买方。货物在装运港被装上指定船时，风险即由卖方转移至买方。</w:t>
      </w:r>
    </w:p>
    <w:p w:rsidR="00224940" w:rsidRPr="00224940" w:rsidRDefault="00224940" w:rsidP="00224940">
      <w:pPr>
        <w:pStyle w:val="3"/>
        <w:shd w:val="clear" w:color="auto" w:fill="FFFFFF"/>
        <w:spacing w:before="300" w:after="180" w:line="285" w:lineRule="atLeast"/>
        <w:rPr>
          <w:rFonts w:asciiTheme="minorEastAsia" w:hAnsiTheme="minorEastAsia"/>
          <w:b w:val="0"/>
          <w:bCs w:val="0"/>
          <w:color w:val="333333"/>
          <w:sz w:val="21"/>
          <w:szCs w:val="21"/>
        </w:rPr>
      </w:pPr>
      <w:r w:rsidRPr="00224940">
        <w:rPr>
          <w:rStyle w:val="title-text"/>
          <w:rFonts w:asciiTheme="minorEastAsia" w:hAnsiTheme="minorEastAsia" w:hint="eastAsia"/>
          <w:b w:val="0"/>
          <w:bCs w:val="0"/>
          <w:color w:val="333333"/>
          <w:sz w:val="21"/>
          <w:szCs w:val="21"/>
        </w:rPr>
        <w:t>卖方义务</w:t>
      </w:r>
    </w:p>
    <w:p w:rsidR="00224940" w:rsidRPr="00224940" w:rsidRDefault="00224940" w:rsidP="00224940">
      <w:pPr>
        <w:shd w:val="clear" w:color="auto" w:fill="FFFFFF"/>
        <w:spacing w:line="360" w:lineRule="atLeast"/>
        <w:ind w:firstLine="480"/>
        <w:rPr>
          <w:rFonts w:asciiTheme="minorEastAsia" w:hAnsiTheme="minorEastAsia" w:cs="Arial" w:hint="eastAsia"/>
          <w:color w:val="333333"/>
          <w:szCs w:val="21"/>
        </w:rPr>
      </w:pPr>
      <w:r w:rsidRPr="00224940">
        <w:rPr>
          <w:rFonts w:asciiTheme="minorEastAsia" w:hAnsiTheme="minorEastAsia" w:cs="Arial"/>
          <w:color w:val="333333"/>
          <w:szCs w:val="21"/>
        </w:rPr>
        <w:t>（1）在合同规定的时间或期限内，在</w:t>
      </w:r>
      <w:hyperlink r:id="rId10" w:tgtFrame="_blank" w:history="1">
        <w:r w:rsidRPr="00224940">
          <w:rPr>
            <w:rStyle w:val="a5"/>
            <w:rFonts w:asciiTheme="minorEastAsia" w:hAnsiTheme="minorEastAsia" w:cs="Arial"/>
            <w:color w:val="136EC2"/>
            <w:szCs w:val="21"/>
          </w:rPr>
          <w:t>装运港</w:t>
        </w:r>
      </w:hyperlink>
      <w:r w:rsidRPr="00224940">
        <w:rPr>
          <w:rFonts w:asciiTheme="minorEastAsia" w:hAnsiTheme="minorEastAsia" w:cs="Arial"/>
          <w:color w:val="333333"/>
          <w:szCs w:val="21"/>
        </w:rPr>
        <w:t>，按照习惯方式将货物交到买方指派的船上，并及时通知买方。</w:t>
      </w:r>
    </w:p>
    <w:p w:rsidR="00224940" w:rsidRPr="00224940" w:rsidRDefault="00224940" w:rsidP="00224940">
      <w:pPr>
        <w:shd w:val="clear" w:color="auto" w:fill="FFFFFF"/>
        <w:spacing w:line="360" w:lineRule="atLeast"/>
        <w:ind w:firstLine="480"/>
        <w:rPr>
          <w:rFonts w:asciiTheme="minorEastAsia" w:hAnsiTheme="minorEastAsia" w:cs="Arial"/>
          <w:color w:val="333333"/>
          <w:szCs w:val="21"/>
        </w:rPr>
      </w:pPr>
      <w:r w:rsidRPr="00224940">
        <w:rPr>
          <w:rFonts w:asciiTheme="minorEastAsia" w:hAnsiTheme="minorEastAsia" w:cs="Arial"/>
          <w:color w:val="333333"/>
          <w:szCs w:val="21"/>
        </w:rPr>
        <w:t>（2）自负风险和费用，取得出口许可证或其他官方批准证件。在需要办理海关手续时，办理货物</w:t>
      </w:r>
      <w:hyperlink r:id="rId11" w:tgtFrame="_blank" w:history="1">
        <w:r w:rsidRPr="00224940">
          <w:rPr>
            <w:rStyle w:val="a5"/>
            <w:rFonts w:asciiTheme="minorEastAsia" w:hAnsiTheme="minorEastAsia" w:cs="Arial"/>
            <w:color w:val="136EC2"/>
            <w:szCs w:val="21"/>
          </w:rPr>
          <w:t>出口</w:t>
        </w:r>
      </w:hyperlink>
      <w:r w:rsidRPr="00224940">
        <w:rPr>
          <w:rFonts w:asciiTheme="minorEastAsia" w:hAnsiTheme="minorEastAsia" w:cs="Arial"/>
          <w:color w:val="333333"/>
          <w:szCs w:val="21"/>
        </w:rPr>
        <w:t>所需的一切海关手续。</w:t>
      </w:r>
    </w:p>
    <w:p w:rsidR="00224940" w:rsidRPr="00224940" w:rsidRDefault="00224940" w:rsidP="00224940">
      <w:pPr>
        <w:shd w:val="clear" w:color="auto" w:fill="FFFFFF"/>
        <w:spacing w:line="360" w:lineRule="atLeast"/>
        <w:ind w:firstLine="480"/>
        <w:rPr>
          <w:rFonts w:asciiTheme="minorEastAsia" w:hAnsiTheme="minorEastAsia" w:cs="Arial"/>
          <w:color w:val="333333"/>
          <w:szCs w:val="21"/>
        </w:rPr>
      </w:pPr>
      <w:r w:rsidRPr="00224940">
        <w:rPr>
          <w:rFonts w:asciiTheme="minorEastAsia" w:hAnsiTheme="minorEastAsia" w:cs="Arial"/>
          <w:color w:val="333333"/>
          <w:szCs w:val="21"/>
        </w:rPr>
        <w:t>（3）负担货物在装运港在装上船为止的一切费用和风险；</w:t>
      </w:r>
    </w:p>
    <w:p w:rsidR="00224940" w:rsidRDefault="00224940" w:rsidP="00224940">
      <w:pPr>
        <w:shd w:val="clear" w:color="auto" w:fill="FFFFFF"/>
        <w:spacing w:line="360" w:lineRule="atLeast"/>
        <w:ind w:firstLine="480"/>
        <w:rPr>
          <w:rFonts w:asciiTheme="minorEastAsia" w:hAnsiTheme="minorEastAsia" w:cs="Arial" w:hint="eastAsia"/>
          <w:color w:val="333333"/>
          <w:szCs w:val="21"/>
        </w:rPr>
      </w:pPr>
      <w:r w:rsidRPr="00224940">
        <w:rPr>
          <w:rFonts w:asciiTheme="minorEastAsia" w:hAnsiTheme="minorEastAsia" w:cs="Arial"/>
          <w:color w:val="333333"/>
          <w:szCs w:val="21"/>
        </w:rPr>
        <w:t>（4）自付费用提供证明货物已交至船上的通常</w:t>
      </w:r>
      <w:hyperlink r:id="rId12" w:tgtFrame="_blank" w:history="1">
        <w:r w:rsidRPr="00224940">
          <w:rPr>
            <w:rStyle w:val="a5"/>
            <w:rFonts w:asciiTheme="minorEastAsia" w:hAnsiTheme="minorEastAsia" w:cs="Arial"/>
            <w:color w:val="136EC2"/>
            <w:szCs w:val="21"/>
          </w:rPr>
          <w:t>单据</w:t>
        </w:r>
      </w:hyperlink>
      <w:r w:rsidRPr="00224940">
        <w:rPr>
          <w:rFonts w:asciiTheme="minorEastAsia" w:hAnsiTheme="minorEastAsia" w:cs="Arial"/>
          <w:color w:val="333333"/>
          <w:szCs w:val="21"/>
        </w:rPr>
        <w:t>。如果买卖双方约定采用电子通讯，则所有单据均可被具有同等效力的电子数据交换（EDI）信息所代替。</w:t>
      </w:r>
      <w:bookmarkStart w:id="1" w:name="1_2"/>
      <w:bookmarkStart w:id="2" w:name="sub9019506_1_2"/>
      <w:bookmarkStart w:id="3" w:name="买方义务"/>
      <w:bookmarkEnd w:id="1"/>
      <w:bookmarkEnd w:id="2"/>
      <w:bookmarkEnd w:id="3"/>
    </w:p>
    <w:p w:rsidR="00224940" w:rsidRPr="00224940" w:rsidRDefault="00224940" w:rsidP="00224940">
      <w:pPr>
        <w:shd w:val="clear" w:color="auto" w:fill="FFFFFF"/>
        <w:spacing w:line="360" w:lineRule="atLeast"/>
        <w:rPr>
          <w:rFonts w:asciiTheme="minorEastAsia" w:hAnsiTheme="minorEastAsia" w:cs="Arial"/>
          <w:color w:val="333333"/>
          <w:szCs w:val="21"/>
        </w:rPr>
      </w:pPr>
      <w:r w:rsidRPr="00224940">
        <w:rPr>
          <w:rStyle w:val="title-text"/>
          <w:rFonts w:asciiTheme="minorEastAsia" w:hAnsiTheme="minorEastAsia" w:hint="eastAsia"/>
          <w:b/>
          <w:bCs/>
          <w:color w:val="333333"/>
          <w:szCs w:val="21"/>
        </w:rPr>
        <w:t>买方义务</w:t>
      </w:r>
    </w:p>
    <w:p w:rsidR="00224940" w:rsidRPr="00224940" w:rsidRDefault="00224940" w:rsidP="00224940">
      <w:pPr>
        <w:shd w:val="clear" w:color="auto" w:fill="FFFFFF"/>
        <w:spacing w:line="360" w:lineRule="atLeast"/>
        <w:ind w:firstLine="480"/>
        <w:rPr>
          <w:rFonts w:asciiTheme="minorEastAsia" w:hAnsiTheme="minorEastAsia" w:cs="Arial" w:hint="eastAsia"/>
          <w:color w:val="333333"/>
          <w:szCs w:val="21"/>
        </w:rPr>
      </w:pPr>
      <w:r w:rsidRPr="00224940">
        <w:rPr>
          <w:rFonts w:asciiTheme="minorEastAsia" w:hAnsiTheme="minorEastAsia" w:cs="Arial"/>
          <w:color w:val="333333"/>
          <w:szCs w:val="21"/>
        </w:rPr>
        <w:t>（1）自负风险和费用取得进口许可证或其他官方批准的证件。在需要办理海关手续时，办理货物进口以及经由他国过境的一切海关手续，并支付有关费用及过境费；</w:t>
      </w:r>
    </w:p>
    <w:p w:rsidR="00224940" w:rsidRPr="00224940" w:rsidRDefault="00224940" w:rsidP="00224940">
      <w:pPr>
        <w:shd w:val="clear" w:color="auto" w:fill="FFFFFF"/>
        <w:spacing w:line="360" w:lineRule="atLeast"/>
        <w:ind w:firstLine="480"/>
        <w:rPr>
          <w:rFonts w:asciiTheme="minorEastAsia" w:hAnsiTheme="minorEastAsia" w:cs="Arial"/>
          <w:color w:val="333333"/>
          <w:szCs w:val="21"/>
        </w:rPr>
      </w:pPr>
      <w:r w:rsidRPr="00224940">
        <w:rPr>
          <w:rFonts w:asciiTheme="minorEastAsia" w:hAnsiTheme="minorEastAsia" w:cs="Arial"/>
          <w:color w:val="333333"/>
          <w:szCs w:val="21"/>
        </w:rPr>
        <w:t>（2）负责</w:t>
      </w:r>
      <w:hyperlink r:id="rId13" w:tgtFrame="_blank" w:history="1">
        <w:r w:rsidRPr="00224940">
          <w:rPr>
            <w:rStyle w:val="a5"/>
            <w:rFonts w:asciiTheme="minorEastAsia" w:hAnsiTheme="minorEastAsia" w:cs="Arial"/>
            <w:color w:val="136EC2"/>
            <w:szCs w:val="21"/>
          </w:rPr>
          <w:t>租船</w:t>
        </w:r>
      </w:hyperlink>
      <w:r w:rsidRPr="00224940">
        <w:rPr>
          <w:rFonts w:asciiTheme="minorEastAsia" w:hAnsiTheme="minorEastAsia" w:cs="Arial"/>
          <w:color w:val="333333"/>
          <w:szCs w:val="21"/>
        </w:rPr>
        <w:t>或</w:t>
      </w:r>
      <w:hyperlink r:id="rId14" w:tgtFrame="_blank" w:history="1">
        <w:r w:rsidRPr="00224940">
          <w:rPr>
            <w:rStyle w:val="a5"/>
            <w:rFonts w:asciiTheme="minorEastAsia" w:hAnsiTheme="minorEastAsia" w:cs="Arial"/>
            <w:color w:val="136EC2"/>
            <w:szCs w:val="21"/>
          </w:rPr>
          <w:t>订舱</w:t>
        </w:r>
      </w:hyperlink>
      <w:r w:rsidRPr="00224940">
        <w:rPr>
          <w:rFonts w:asciiTheme="minorEastAsia" w:hAnsiTheme="minorEastAsia" w:cs="Arial"/>
          <w:color w:val="333333"/>
          <w:szCs w:val="21"/>
        </w:rPr>
        <w:t>，支付</w:t>
      </w:r>
      <w:hyperlink r:id="rId15" w:tgtFrame="_blank" w:history="1">
        <w:r w:rsidRPr="00224940">
          <w:rPr>
            <w:rStyle w:val="a5"/>
            <w:rFonts w:asciiTheme="minorEastAsia" w:hAnsiTheme="minorEastAsia" w:cs="Arial"/>
            <w:color w:val="136EC2"/>
            <w:szCs w:val="21"/>
          </w:rPr>
          <w:t>运费</w:t>
        </w:r>
      </w:hyperlink>
      <w:r w:rsidRPr="00224940">
        <w:rPr>
          <w:rFonts w:asciiTheme="minorEastAsia" w:hAnsiTheme="minorEastAsia" w:cs="Arial"/>
          <w:color w:val="333333"/>
          <w:szCs w:val="21"/>
        </w:rPr>
        <w:t>，并给予卖方关于船名、装船地点和要求交货时间的充分的通知；</w:t>
      </w:r>
    </w:p>
    <w:p w:rsidR="00224940" w:rsidRPr="00224940" w:rsidRDefault="00224940" w:rsidP="00224940">
      <w:pPr>
        <w:shd w:val="clear" w:color="auto" w:fill="FFFFFF"/>
        <w:spacing w:line="360" w:lineRule="atLeast"/>
        <w:ind w:firstLine="480"/>
        <w:rPr>
          <w:rFonts w:asciiTheme="minorEastAsia" w:hAnsiTheme="minorEastAsia" w:cs="Arial"/>
          <w:color w:val="333333"/>
          <w:szCs w:val="21"/>
        </w:rPr>
      </w:pPr>
      <w:r w:rsidRPr="00224940">
        <w:rPr>
          <w:rFonts w:asciiTheme="minorEastAsia" w:hAnsiTheme="minorEastAsia" w:cs="Arial"/>
          <w:color w:val="333333"/>
          <w:szCs w:val="21"/>
        </w:rPr>
        <w:t>（3）负担货物在装运港装上船后的一切费用和风险；</w:t>
      </w:r>
    </w:p>
    <w:p w:rsidR="00224940" w:rsidRPr="00224940" w:rsidRDefault="00224940" w:rsidP="00224940">
      <w:pPr>
        <w:shd w:val="clear" w:color="auto" w:fill="FFFFFF"/>
        <w:spacing w:line="360" w:lineRule="atLeast"/>
        <w:ind w:firstLine="480"/>
        <w:rPr>
          <w:rFonts w:asciiTheme="minorEastAsia" w:hAnsiTheme="minorEastAsia" w:cs="Arial"/>
          <w:color w:val="333333"/>
          <w:szCs w:val="21"/>
        </w:rPr>
      </w:pPr>
      <w:r w:rsidRPr="00224940">
        <w:rPr>
          <w:rFonts w:asciiTheme="minorEastAsia" w:hAnsiTheme="minorEastAsia" w:cs="Arial"/>
          <w:color w:val="333333"/>
          <w:szCs w:val="21"/>
        </w:rPr>
        <w:t>（4）接受卖方提供的有关</w:t>
      </w:r>
      <w:hyperlink r:id="rId16" w:tgtFrame="_blank" w:history="1">
        <w:r w:rsidRPr="00224940">
          <w:rPr>
            <w:rStyle w:val="a5"/>
            <w:rFonts w:asciiTheme="minorEastAsia" w:hAnsiTheme="minorEastAsia" w:cs="Arial"/>
            <w:color w:val="136EC2"/>
            <w:szCs w:val="21"/>
          </w:rPr>
          <w:t>单据</w:t>
        </w:r>
      </w:hyperlink>
      <w:r w:rsidRPr="00224940">
        <w:rPr>
          <w:rFonts w:asciiTheme="minorEastAsia" w:hAnsiTheme="minorEastAsia" w:cs="Arial"/>
          <w:color w:val="333333"/>
          <w:szCs w:val="21"/>
        </w:rPr>
        <w:t>，受领货物，并按合同规定支付货款。</w:t>
      </w:r>
    </w:p>
    <w:p w:rsidR="00224940" w:rsidRPr="00224940" w:rsidRDefault="00224940" w:rsidP="00224940">
      <w:pPr>
        <w:pStyle w:val="3"/>
        <w:shd w:val="clear" w:color="auto" w:fill="FFFFFF"/>
        <w:spacing w:before="300" w:after="180" w:line="285" w:lineRule="atLeast"/>
        <w:rPr>
          <w:rFonts w:asciiTheme="minorEastAsia" w:hAnsiTheme="minorEastAsia" w:cs="宋体"/>
          <w:b w:val="0"/>
          <w:bCs w:val="0"/>
          <w:color w:val="333333"/>
          <w:sz w:val="21"/>
          <w:szCs w:val="21"/>
        </w:rPr>
      </w:pPr>
      <w:bookmarkStart w:id="4" w:name="1_3"/>
      <w:bookmarkStart w:id="5" w:name="sub9019506_1_3"/>
      <w:bookmarkStart w:id="6" w:name="注意事项"/>
      <w:bookmarkEnd w:id="4"/>
      <w:bookmarkEnd w:id="5"/>
      <w:bookmarkEnd w:id="6"/>
      <w:r w:rsidRPr="00224940">
        <w:rPr>
          <w:rStyle w:val="title-text"/>
          <w:rFonts w:asciiTheme="minorEastAsia" w:hAnsiTheme="minorEastAsia" w:hint="eastAsia"/>
          <w:b w:val="0"/>
          <w:bCs w:val="0"/>
          <w:color w:val="333333"/>
          <w:sz w:val="21"/>
          <w:szCs w:val="21"/>
        </w:rPr>
        <w:t>注意事项</w:t>
      </w:r>
    </w:p>
    <w:p w:rsidR="00224940" w:rsidRPr="00224940" w:rsidRDefault="00224940" w:rsidP="00224940">
      <w:pPr>
        <w:shd w:val="clear" w:color="auto" w:fill="FFFFFF"/>
        <w:spacing w:line="360" w:lineRule="atLeast"/>
        <w:ind w:firstLine="480"/>
        <w:rPr>
          <w:rFonts w:asciiTheme="minorEastAsia" w:hAnsiTheme="minorEastAsia" w:cs="Arial" w:hint="eastAsia"/>
          <w:color w:val="333333"/>
          <w:szCs w:val="21"/>
        </w:rPr>
      </w:pPr>
      <w:r w:rsidRPr="00224940">
        <w:rPr>
          <w:rFonts w:asciiTheme="minorEastAsia" w:hAnsiTheme="minorEastAsia" w:cs="Arial"/>
          <w:color w:val="333333"/>
          <w:szCs w:val="21"/>
        </w:rPr>
        <w:t>（1）买方必须自该交货点起负担一切费用和货物灭失或者损坏的风险，这也就是说如果货物在海上遇险或者遭遇海盗，将与卖方无关，买方不应此理由拒绝支付货款，所以卖方可以建议买方为货物投保。</w:t>
      </w:r>
    </w:p>
    <w:p w:rsidR="00224940" w:rsidRPr="00224940" w:rsidRDefault="00224940" w:rsidP="00224940">
      <w:pPr>
        <w:shd w:val="clear" w:color="auto" w:fill="FFFFFF"/>
        <w:spacing w:line="360" w:lineRule="atLeast"/>
        <w:ind w:firstLine="480"/>
        <w:rPr>
          <w:rFonts w:asciiTheme="minorEastAsia" w:hAnsiTheme="minorEastAsia" w:cs="Arial"/>
          <w:color w:val="333333"/>
          <w:szCs w:val="21"/>
        </w:rPr>
      </w:pPr>
      <w:r w:rsidRPr="00224940">
        <w:rPr>
          <w:rFonts w:asciiTheme="minorEastAsia" w:hAnsiTheme="minorEastAsia" w:cs="Arial"/>
          <w:color w:val="333333"/>
          <w:szCs w:val="21"/>
        </w:rPr>
        <w:t>（2）FOB价格包含了国内的所有费用。如果是货物比较多或者利润比较高的话，国内的费用是可以不用考虑的。而如果货物比较少，就需要相应提高价格，因为单位成本增加了很多，单位成本主要包括：内陆</w:t>
      </w:r>
      <w:hyperlink r:id="rId17" w:tgtFrame="_blank" w:history="1">
        <w:r w:rsidRPr="00224940">
          <w:rPr>
            <w:rStyle w:val="a5"/>
            <w:rFonts w:asciiTheme="minorEastAsia" w:hAnsiTheme="minorEastAsia" w:cs="Arial"/>
            <w:color w:val="136EC2"/>
            <w:szCs w:val="21"/>
          </w:rPr>
          <w:t>运费</w:t>
        </w:r>
      </w:hyperlink>
      <w:r w:rsidRPr="00224940">
        <w:rPr>
          <w:rFonts w:asciiTheme="minorEastAsia" w:hAnsiTheme="minorEastAsia" w:cs="Arial"/>
          <w:color w:val="333333"/>
          <w:szCs w:val="21"/>
        </w:rPr>
        <w:t>（工厂到港口或者集装箱仓库）、</w:t>
      </w:r>
      <w:hyperlink r:id="rId18" w:tgtFrame="_blank" w:history="1">
        <w:r w:rsidRPr="00224940">
          <w:rPr>
            <w:rStyle w:val="a5"/>
            <w:rFonts w:asciiTheme="minorEastAsia" w:hAnsiTheme="minorEastAsia" w:cs="Arial"/>
            <w:color w:val="136EC2"/>
            <w:szCs w:val="21"/>
          </w:rPr>
          <w:t>装卸费</w:t>
        </w:r>
      </w:hyperlink>
      <w:r w:rsidRPr="00224940">
        <w:rPr>
          <w:rFonts w:asciiTheme="minorEastAsia" w:hAnsiTheme="minorEastAsia" w:cs="Arial"/>
          <w:color w:val="333333"/>
          <w:szCs w:val="21"/>
        </w:rPr>
        <w:t>（特别是一些不能机械装卸的货物）、拼箱杂费、码头费、报送费、报检费等。</w:t>
      </w:r>
    </w:p>
    <w:p w:rsidR="00224940" w:rsidRPr="00224940" w:rsidRDefault="00224940" w:rsidP="00224940">
      <w:pPr>
        <w:shd w:val="clear" w:color="auto" w:fill="FFFFFF"/>
        <w:spacing w:line="360" w:lineRule="atLeast"/>
        <w:ind w:firstLine="480"/>
        <w:rPr>
          <w:rFonts w:asciiTheme="minorEastAsia" w:hAnsiTheme="minorEastAsia" w:cs="Arial"/>
          <w:color w:val="333333"/>
          <w:szCs w:val="21"/>
        </w:rPr>
      </w:pPr>
      <w:r w:rsidRPr="00224940">
        <w:rPr>
          <w:rFonts w:asciiTheme="minorEastAsia" w:hAnsiTheme="minorEastAsia" w:cs="Arial"/>
          <w:color w:val="333333"/>
          <w:szCs w:val="21"/>
        </w:rPr>
        <w:t>（3）使用FOB术语时，卖方在装运港将货物装上船时完成交货，而载货船舶由买方负责租船订舱，所以买卖双方必须注意船货衔接问题。为了避免发生买方船到而卖方未备妥或卖方备妥货物而不见买方载货船舶的情况，买卖双方必须相互给予充分的通知。如卖方及时将备货进度告知买方，以便买方适时租船订舱。买方租船订舱后也应及时将船名、航次、预计到达装运港的时间通知卖方，以便卖方做好交货准备。</w:t>
      </w:r>
    </w:p>
    <w:p w:rsidR="00224940" w:rsidRPr="00224940" w:rsidRDefault="00224940" w:rsidP="00224940">
      <w:pPr>
        <w:shd w:val="clear" w:color="auto" w:fill="FFFFFF"/>
        <w:spacing w:line="360" w:lineRule="atLeast"/>
        <w:ind w:firstLine="480"/>
        <w:rPr>
          <w:rFonts w:asciiTheme="minorEastAsia" w:hAnsiTheme="minorEastAsia" w:cs="Arial"/>
          <w:color w:val="333333"/>
          <w:szCs w:val="21"/>
        </w:rPr>
      </w:pPr>
      <w:r w:rsidRPr="00224940">
        <w:rPr>
          <w:rFonts w:asciiTheme="minorEastAsia" w:hAnsiTheme="minorEastAsia" w:cs="Arial"/>
          <w:color w:val="333333"/>
          <w:szCs w:val="21"/>
        </w:rPr>
        <w:t>（4）当使用集装箱运输货物时，卖方通常将货物在集装箱码头移交给承运人，而不是交到船上，这时不宜使用FOB术语，而应使用FCA术语。</w:t>
      </w:r>
    </w:p>
    <w:p w:rsidR="00224940" w:rsidRPr="00224940" w:rsidRDefault="00224940" w:rsidP="00224940">
      <w:pPr>
        <w:shd w:val="clear" w:color="auto" w:fill="FFFFFF"/>
        <w:spacing w:line="360" w:lineRule="atLeast"/>
        <w:ind w:firstLine="480"/>
        <w:rPr>
          <w:rFonts w:asciiTheme="minorEastAsia" w:hAnsiTheme="minorEastAsia" w:cs="Arial"/>
          <w:color w:val="333333"/>
          <w:szCs w:val="21"/>
        </w:rPr>
      </w:pPr>
      <w:r w:rsidRPr="00224940">
        <w:rPr>
          <w:rFonts w:asciiTheme="minorEastAsia" w:hAnsiTheme="minorEastAsia" w:cs="Arial"/>
          <w:color w:val="333333"/>
          <w:szCs w:val="21"/>
        </w:rPr>
        <w:t>（5）卖方装船后，必须及时向买方发出装船通知，以便买方及时办理</w:t>
      </w:r>
      <w:hyperlink r:id="rId19" w:tgtFrame="_blank" w:history="1">
        <w:r w:rsidRPr="00224940">
          <w:rPr>
            <w:rStyle w:val="a5"/>
            <w:rFonts w:asciiTheme="minorEastAsia" w:hAnsiTheme="minorEastAsia" w:cs="Arial"/>
            <w:color w:val="136EC2"/>
            <w:szCs w:val="21"/>
          </w:rPr>
          <w:t>投保</w:t>
        </w:r>
      </w:hyperlink>
      <w:r w:rsidRPr="00224940">
        <w:rPr>
          <w:rFonts w:asciiTheme="minorEastAsia" w:hAnsiTheme="minorEastAsia" w:cs="Arial"/>
          <w:color w:val="333333"/>
          <w:szCs w:val="21"/>
        </w:rPr>
        <w:t>手续。</w:t>
      </w:r>
    </w:p>
    <w:p w:rsidR="00224940" w:rsidRPr="00224940" w:rsidRDefault="00224940" w:rsidP="00224940">
      <w:pPr>
        <w:shd w:val="clear" w:color="auto" w:fill="FFFFFF"/>
        <w:spacing w:line="360" w:lineRule="atLeast"/>
        <w:ind w:firstLine="480"/>
        <w:rPr>
          <w:rFonts w:asciiTheme="minorEastAsia" w:hAnsiTheme="minorEastAsia" w:cs="Arial" w:hint="eastAsia"/>
          <w:color w:val="333333"/>
          <w:szCs w:val="21"/>
        </w:rPr>
      </w:pPr>
      <w:r w:rsidRPr="00224940">
        <w:rPr>
          <w:rFonts w:asciiTheme="minorEastAsia" w:hAnsiTheme="minorEastAsia" w:cs="Arial"/>
          <w:color w:val="333333"/>
          <w:szCs w:val="21"/>
        </w:rPr>
        <w:t>（6）根据INCOTERMS 2010,FOB、CFR和CIF术语的风险划分界限由“船舷”改为“船上”，这种修改更符合业务实际操作情况。</w:t>
      </w:r>
    </w:p>
    <w:p w:rsidR="00224940" w:rsidRPr="00224940" w:rsidRDefault="00224940" w:rsidP="00224940">
      <w:pPr>
        <w:pStyle w:val="2"/>
        <w:pBdr>
          <w:left w:val="single" w:sz="48" w:space="0" w:color="4F9CEE"/>
        </w:pBdr>
        <w:shd w:val="clear" w:color="auto" w:fill="FFFFFF"/>
        <w:spacing w:before="0" w:beforeAutospacing="0" w:after="0" w:afterAutospacing="0" w:line="330" w:lineRule="atLeast"/>
        <w:ind w:left="-450"/>
        <w:rPr>
          <w:rFonts w:asciiTheme="minorEastAsia" w:eastAsiaTheme="minorEastAsia" w:hAnsiTheme="minorEastAsia"/>
          <w:b w:val="0"/>
          <w:bCs w:val="0"/>
          <w:color w:val="333333"/>
          <w:sz w:val="21"/>
          <w:szCs w:val="21"/>
        </w:rPr>
      </w:pPr>
      <w:r w:rsidRPr="00224940">
        <w:rPr>
          <w:rStyle w:val="title-text"/>
          <w:rFonts w:asciiTheme="minorEastAsia" w:eastAsiaTheme="minorEastAsia" w:hAnsiTheme="minorEastAsia" w:hint="eastAsia"/>
          <w:b w:val="0"/>
          <w:bCs w:val="0"/>
          <w:color w:val="000000"/>
          <w:sz w:val="21"/>
          <w:szCs w:val="21"/>
          <w:shd w:val="clear" w:color="auto" w:fill="FFFFFF"/>
        </w:rPr>
        <w:t>术语换算</w:t>
      </w:r>
    </w:p>
    <w:p w:rsidR="00224940" w:rsidRPr="00224940" w:rsidRDefault="00224940" w:rsidP="00224940">
      <w:pPr>
        <w:widowControl/>
        <w:numPr>
          <w:ilvl w:val="0"/>
          <w:numId w:val="1"/>
        </w:numPr>
        <w:shd w:val="clear" w:color="auto" w:fill="FFFFFF"/>
        <w:spacing w:line="360" w:lineRule="atLeast"/>
        <w:ind w:left="480" w:firstLine="0"/>
        <w:jc w:val="left"/>
        <w:rPr>
          <w:rFonts w:asciiTheme="minorEastAsia" w:hAnsiTheme="minorEastAsia" w:cs="Arial" w:hint="eastAsia"/>
          <w:color w:val="333333"/>
          <w:szCs w:val="21"/>
        </w:rPr>
      </w:pPr>
      <w:r w:rsidRPr="00224940">
        <w:rPr>
          <w:rFonts w:asciiTheme="minorEastAsia" w:hAnsiTheme="minorEastAsia" w:cs="Arial"/>
          <w:color w:val="333333"/>
          <w:szCs w:val="21"/>
        </w:rPr>
        <w:t>FOB价换算为其他价： CFR价=FOB价+国外运费</w:t>
      </w:r>
    </w:p>
    <w:p w:rsidR="00224940" w:rsidRPr="00224940" w:rsidRDefault="00224940" w:rsidP="00224940">
      <w:pPr>
        <w:shd w:val="clear" w:color="auto" w:fill="FFFFFF"/>
        <w:spacing w:line="360" w:lineRule="atLeast"/>
        <w:ind w:left="480"/>
        <w:rPr>
          <w:rFonts w:asciiTheme="minorEastAsia" w:hAnsiTheme="minorEastAsia" w:cs="Arial"/>
          <w:color w:val="333333"/>
          <w:szCs w:val="21"/>
        </w:rPr>
      </w:pPr>
      <w:r w:rsidRPr="00224940">
        <w:rPr>
          <w:rFonts w:asciiTheme="minorEastAsia" w:hAnsiTheme="minorEastAsia" w:cs="Arial"/>
          <w:color w:val="333333"/>
          <w:szCs w:val="21"/>
        </w:rPr>
        <w:t>CIF价=（FOB价+国外运费）/[1-投保加成×保险费率]</w:t>
      </w:r>
    </w:p>
    <w:p w:rsidR="00224940" w:rsidRPr="00224940" w:rsidRDefault="00224940" w:rsidP="00224940">
      <w:pPr>
        <w:shd w:val="clear" w:color="auto" w:fill="FFFFFF"/>
        <w:spacing w:line="360" w:lineRule="atLeast"/>
        <w:ind w:firstLine="480"/>
        <w:rPr>
          <w:rFonts w:asciiTheme="minorEastAsia" w:hAnsiTheme="minorEastAsia" w:cs="Arial"/>
          <w:color w:val="333333"/>
          <w:szCs w:val="21"/>
        </w:rPr>
      </w:pPr>
      <w:r w:rsidRPr="00224940">
        <w:rPr>
          <w:rFonts w:asciiTheme="minorEastAsia" w:hAnsiTheme="minorEastAsia" w:cs="Arial"/>
          <w:color w:val="333333"/>
          <w:szCs w:val="21"/>
        </w:rPr>
        <w:t>2.CFR价换算为其他价： FOB价=CFR价－国外运费</w:t>
      </w:r>
    </w:p>
    <w:p w:rsidR="00224940" w:rsidRPr="00224940" w:rsidRDefault="00224940" w:rsidP="00224940">
      <w:pPr>
        <w:shd w:val="clear" w:color="auto" w:fill="FFFFFF"/>
        <w:spacing w:line="360" w:lineRule="atLeast"/>
        <w:ind w:firstLine="480"/>
        <w:rPr>
          <w:rFonts w:asciiTheme="minorEastAsia" w:hAnsiTheme="minorEastAsia" w:cs="Arial"/>
          <w:color w:val="333333"/>
          <w:szCs w:val="21"/>
        </w:rPr>
      </w:pPr>
      <w:r w:rsidRPr="00224940">
        <w:rPr>
          <w:rFonts w:asciiTheme="minorEastAsia" w:hAnsiTheme="minorEastAsia" w:cs="Arial"/>
          <w:color w:val="333333"/>
          <w:szCs w:val="21"/>
        </w:rPr>
        <w:t>CIF价=CFR价/[1-投保加成×保险费率]</w:t>
      </w:r>
    </w:p>
    <w:p w:rsidR="00224940" w:rsidRPr="00224940" w:rsidRDefault="00224940" w:rsidP="00224940">
      <w:pPr>
        <w:shd w:val="clear" w:color="auto" w:fill="FFFFFF"/>
        <w:spacing w:line="360" w:lineRule="atLeast"/>
        <w:ind w:firstLine="480"/>
        <w:rPr>
          <w:rFonts w:asciiTheme="minorEastAsia" w:hAnsiTheme="minorEastAsia" w:cs="Arial"/>
          <w:color w:val="333333"/>
          <w:szCs w:val="21"/>
        </w:rPr>
      </w:pPr>
      <w:r w:rsidRPr="00224940">
        <w:rPr>
          <w:rFonts w:asciiTheme="minorEastAsia" w:hAnsiTheme="minorEastAsia" w:cs="Arial"/>
          <w:color w:val="333333"/>
          <w:szCs w:val="21"/>
        </w:rPr>
        <w:t>3.CIF价换算为其他价： FOB价=CIF价×（1-投保加成×保险费率）－国外运费</w:t>
      </w:r>
    </w:p>
    <w:p w:rsidR="00224940" w:rsidRPr="00224940" w:rsidRDefault="00224940" w:rsidP="00224940">
      <w:pPr>
        <w:shd w:val="clear" w:color="auto" w:fill="FFFFFF"/>
        <w:spacing w:line="360" w:lineRule="atLeast"/>
        <w:ind w:firstLine="480"/>
        <w:rPr>
          <w:rFonts w:asciiTheme="minorEastAsia" w:hAnsiTheme="minorEastAsia" w:cs="Arial"/>
          <w:color w:val="333333"/>
          <w:szCs w:val="21"/>
        </w:rPr>
      </w:pPr>
      <w:r w:rsidRPr="00224940">
        <w:rPr>
          <w:rFonts w:asciiTheme="minorEastAsia" w:hAnsiTheme="minorEastAsia" w:cs="Arial"/>
          <w:color w:val="333333"/>
          <w:szCs w:val="21"/>
        </w:rPr>
        <w:t>CFR价=CIF价×[1-投保加成×保险费率]</w:t>
      </w:r>
    </w:p>
    <w:p w:rsidR="00224940" w:rsidRPr="00224940" w:rsidRDefault="00224940" w:rsidP="00224940">
      <w:pPr>
        <w:shd w:val="clear" w:color="auto" w:fill="FFFFFF"/>
        <w:spacing w:line="360" w:lineRule="atLeast"/>
        <w:ind w:firstLine="480"/>
        <w:rPr>
          <w:rFonts w:asciiTheme="minorEastAsia" w:hAnsiTheme="minorEastAsia" w:cs="Arial"/>
          <w:color w:val="333333"/>
          <w:szCs w:val="21"/>
        </w:rPr>
      </w:pPr>
      <w:r w:rsidRPr="00224940">
        <w:rPr>
          <w:rFonts w:asciiTheme="minorEastAsia" w:hAnsiTheme="minorEastAsia" w:cs="Arial"/>
          <w:color w:val="333333"/>
          <w:szCs w:val="21"/>
        </w:rPr>
        <w:t>4.投保加成=1+投保加成率</w:t>
      </w:r>
    </w:p>
    <w:p w:rsidR="00224940" w:rsidRPr="00224940" w:rsidRDefault="00224940" w:rsidP="00224940">
      <w:pPr>
        <w:pStyle w:val="3"/>
        <w:shd w:val="clear" w:color="auto" w:fill="FFFFFF"/>
        <w:spacing w:before="300" w:after="180" w:line="285" w:lineRule="atLeast"/>
        <w:rPr>
          <w:rFonts w:asciiTheme="minorEastAsia" w:hAnsiTheme="minorEastAsia" w:cs="宋体"/>
          <w:b w:val="0"/>
          <w:bCs w:val="0"/>
          <w:color w:val="333333"/>
          <w:sz w:val="21"/>
          <w:szCs w:val="21"/>
        </w:rPr>
      </w:pPr>
      <w:bookmarkStart w:id="7" w:name="2_1"/>
      <w:bookmarkStart w:id="8" w:name="sub9019506_2_1"/>
      <w:bookmarkStart w:id="9" w:name="价格计算"/>
      <w:bookmarkEnd w:id="7"/>
      <w:bookmarkEnd w:id="8"/>
      <w:bookmarkEnd w:id="9"/>
      <w:r w:rsidRPr="00224940">
        <w:rPr>
          <w:rStyle w:val="title-text"/>
          <w:rFonts w:asciiTheme="minorEastAsia" w:hAnsiTheme="minorEastAsia" w:hint="eastAsia"/>
          <w:b w:val="0"/>
          <w:bCs w:val="0"/>
          <w:color w:val="333333"/>
          <w:sz w:val="21"/>
          <w:szCs w:val="21"/>
        </w:rPr>
        <w:t>价格计算</w:t>
      </w:r>
    </w:p>
    <w:p w:rsidR="00224940" w:rsidRPr="00224940" w:rsidRDefault="00224940" w:rsidP="00224940">
      <w:pPr>
        <w:shd w:val="clear" w:color="auto" w:fill="FFFFFF"/>
        <w:spacing w:line="360" w:lineRule="atLeast"/>
        <w:ind w:firstLine="480"/>
        <w:rPr>
          <w:rFonts w:asciiTheme="minorEastAsia" w:hAnsiTheme="minorEastAsia" w:cs="Arial" w:hint="eastAsia"/>
          <w:color w:val="333333"/>
          <w:szCs w:val="21"/>
        </w:rPr>
      </w:pPr>
      <w:r w:rsidRPr="00224940">
        <w:rPr>
          <w:rFonts w:asciiTheme="minorEastAsia" w:hAnsiTheme="minorEastAsia" w:cs="Arial"/>
          <w:color w:val="333333"/>
          <w:szCs w:val="21"/>
        </w:rPr>
        <w:t>FOB={{1-[</w:t>
      </w:r>
      <w:hyperlink r:id="rId20" w:tgtFrame="_blank" w:history="1">
        <w:r w:rsidRPr="00224940">
          <w:rPr>
            <w:rStyle w:val="a5"/>
            <w:rFonts w:asciiTheme="minorEastAsia" w:hAnsiTheme="minorEastAsia" w:cs="Arial"/>
            <w:color w:val="136EC2"/>
            <w:szCs w:val="21"/>
          </w:rPr>
          <w:t>退税率</w:t>
        </w:r>
      </w:hyperlink>
      <w:r w:rsidRPr="00224940">
        <w:rPr>
          <w:rFonts w:asciiTheme="minorEastAsia" w:hAnsiTheme="minorEastAsia" w:cs="Arial"/>
          <w:color w:val="333333"/>
          <w:szCs w:val="21"/>
        </w:rPr>
        <w:t>/（1+</w:t>
      </w:r>
      <w:hyperlink r:id="rId21" w:tgtFrame="_blank" w:history="1">
        <w:r w:rsidRPr="00224940">
          <w:rPr>
            <w:rStyle w:val="a5"/>
            <w:rFonts w:asciiTheme="minorEastAsia" w:hAnsiTheme="minorEastAsia" w:cs="Arial"/>
            <w:color w:val="136EC2"/>
            <w:szCs w:val="21"/>
          </w:rPr>
          <w:t>增值税率</w:t>
        </w:r>
      </w:hyperlink>
      <w:r w:rsidRPr="00224940">
        <w:rPr>
          <w:rFonts w:asciiTheme="minorEastAsia" w:hAnsiTheme="minorEastAsia" w:cs="Arial"/>
          <w:color w:val="333333"/>
          <w:szCs w:val="21"/>
        </w:rPr>
        <w:t>）]} x 人民币含税价}/现汇买入价</w:t>
      </w:r>
    </w:p>
    <w:p w:rsidR="00224940" w:rsidRPr="00224940" w:rsidRDefault="00224940" w:rsidP="00224940">
      <w:pPr>
        <w:shd w:val="clear" w:color="auto" w:fill="FFFFFF"/>
        <w:spacing w:line="360" w:lineRule="atLeast"/>
        <w:ind w:firstLine="480"/>
        <w:rPr>
          <w:rFonts w:asciiTheme="minorEastAsia" w:hAnsiTheme="minorEastAsia" w:cs="Arial"/>
          <w:color w:val="333333"/>
          <w:szCs w:val="21"/>
        </w:rPr>
      </w:pPr>
      <w:r w:rsidRPr="00224940">
        <w:rPr>
          <w:rFonts w:asciiTheme="minorEastAsia" w:hAnsiTheme="minorEastAsia" w:cs="Arial"/>
          <w:color w:val="333333"/>
          <w:szCs w:val="21"/>
        </w:rPr>
        <w:t>公式解析:</w:t>
      </w:r>
    </w:p>
    <w:p w:rsidR="00224940" w:rsidRPr="00224940" w:rsidRDefault="00224940" w:rsidP="00224940">
      <w:pPr>
        <w:shd w:val="clear" w:color="auto" w:fill="FFFFFF"/>
        <w:spacing w:line="360" w:lineRule="atLeast"/>
        <w:ind w:firstLine="480"/>
        <w:rPr>
          <w:rFonts w:asciiTheme="minorEastAsia" w:hAnsiTheme="minorEastAsia" w:cs="Arial"/>
          <w:color w:val="333333"/>
          <w:szCs w:val="21"/>
        </w:rPr>
      </w:pPr>
      <w:r w:rsidRPr="00224940">
        <w:rPr>
          <w:rFonts w:asciiTheme="minorEastAsia" w:hAnsiTheme="minorEastAsia" w:cs="Arial"/>
          <w:color w:val="333333"/>
          <w:szCs w:val="21"/>
        </w:rPr>
        <w:t>FOB=（人民币含税价-</w:t>
      </w:r>
      <w:hyperlink r:id="rId22" w:tgtFrame="_blank" w:history="1">
        <w:r w:rsidRPr="00224940">
          <w:rPr>
            <w:rStyle w:val="a5"/>
            <w:rFonts w:asciiTheme="minorEastAsia" w:hAnsiTheme="minorEastAsia" w:cs="Arial"/>
            <w:color w:val="136EC2"/>
            <w:szCs w:val="21"/>
          </w:rPr>
          <w:t>退税收入</w:t>
        </w:r>
      </w:hyperlink>
      <w:r w:rsidRPr="00224940">
        <w:rPr>
          <w:rFonts w:asciiTheme="minorEastAsia" w:hAnsiTheme="minorEastAsia" w:cs="Arial"/>
          <w:color w:val="333333"/>
          <w:szCs w:val="21"/>
        </w:rPr>
        <w:t>）/</w:t>
      </w:r>
      <w:hyperlink r:id="rId23" w:tgtFrame="_blank" w:history="1">
        <w:r w:rsidRPr="00224940">
          <w:rPr>
            <w:rStyle w:val="a5"/>
            <w:rFonts w:asciiTheme="minorEastAsia" w:hAnsiTheme="minorEastAsia" w:cs="Arial"/>
            <w:color w:val="136EC2"/>
            <w:szCs w:val="21"/>
          </w:rPr>
          <w:t>现汇买入价</w:t>
        </w:r>
      </w:hyperlink>
    </w:p>
    <w:p w:rsidR="00224940" w:rsidRPr="00224940" w:rsidRDefault="00224940" w:rsidP="00224940">
      <w:pPr>
        <w:shd w:val="clear" w:color="auto" w:fill="FFFFFF"/>
        <w:spacing w:line="360" w:lineRule="atLeast"/>
        <w:ind w:firstLine="480"/>
        <w:rPr>
          <w:rFonts w:asciiTheme="minorEastAsia" w:hAnsiTheme="minorEastAsia" w:cs="Arial"/>
          <w:color w:val="333333"/>
          <w:szCs w:val="21"/>
        </w:rPr>
      </w:pPr>
      <w:r w:rsidRPr="00224940">
        <w:rPr>
          <w:rFonts w:asciiTheme="minorEastAsia" w:hAnsiTheme="minorEastAsia" w:cs="Arial"/>
          <w:color w:val="333333"/>
          <w:szCs w:val="21"/>
        </w:rPr>
        <w:t>其中：退税收入=人民币含税价×[退税率/（1+增值税率）]</w:t>
      </w:r>
    </w:p>
    <w:p w:rsidR="00224940" w:rsidRPr="00224940" w:rsidRDefault="00224940" w:rsidP="00224940">
      <w:pPr>
        <w:shd w:val="clear" w:color="auto" w:fill="FFFFFF"/>
        <w:spacing w:line="360" w:lineRule="atLeast"/>
        <w:ind w:firstLine="480"/>
        <w:rPr>
          <w:rFonts w:asciiTheme="minorEastAsia" w:hAnsiTheme="minorEastAsia" w:cs="Arial"/>
          <w:color w:val="333333"/>
          <w:szCs w:val="21"/>
        </w:rPr>
      </w:pPr>
      <w:r w:rsidRPr="00224940">
        <w:rPr>
          <w:rFonts w:asciiTheme="minorEastAsia" w:hAnsiTheme="minorEastAsia" w:cs="Arial"/>
          <w:color w:val="333333"/>
          <w:szCs w:val="21"/>
        </w:rPr>
        <w:t>则：</w:t>
      </w:r>
    </w:p>
    <w:p w:rsidR="00224940" w:rsidRPr="00224940" w:rsidRDefault="00224940" w:rsidP="00224940">
      <w:pPr>
        <w:shd w:val="clear" w:color="auto" w:fill="FFFFFF"/>
        <w:spacing w:line="360" w:lineRule="atLeast"/>
        <w:ind w:firstLine="480"/>
        <w:rPr>
          <w:rFonts w:asciiTheme="minorEastAsia" w:hAnsiTheme="minorEastAsia" w:cs="Arial"/>
          <w:color w:val="333333"/>
          <w:szCs w:val="21"/>
        </w:rPr>
      </w:pPr>
      <w:r w:rsidRPr="00224940">
        <w:rPr>
          <w:rFonts w:asciiTheme="minorEastAsia" w:hAnsiTheme="minorEastAsia" w:cs="Arial"/>
          <w:color w:val="333333"/>
          <w:szCs w:val="21"/>
        </w:rPr>
        <w:t>FOB={人民币含税价-{人民币含税价×[退税率/（1+增值税率）]}}/现汇买入价</w:t>
      </w:r>
    </w:p>
    <w:p w:rsidR="00224940" w:rsidRPr="00224940" w:rsidRDefault="00224940" w:rsidP="00224940">
      <w:pPr>
        <w:shd w:val="clear" w:color="auto" w:fill="FFFFFF"/>
        <w:spacing w:line="360" w:lineRule="atLeast"/>
        <w:ind w:firstLine="480"/>
        <w:rPr>
          <w:rFonts w:asciiTheme="minorEastAsia" w:hAnsiTheme="minorEastAsia" w:cs="Arial"/>
          <w:color w:val="333333"/>
          <w:szCs w:val="21"/>
        </w:rPr>
      </w:pPr>
      <w:r w:rsidRPr="00224940">
        <w:rPr>
          <w:rFonts w:asciiTheme="minorEastAsia" w:hAnsiTheme="minorEastAsia" w:cs="Arial"/>
          <w:color w:val="333333"/>
          <w:szCs w:val="21"/>
        </w:rPr>
        <w:t>FOB={{1-[退税率/（1+增值税率）]} ×人民币含税价}/现汇买入价</w:t>
      </w:r>
    </w:p>
    <w:p w:rsidR="00224940" w:rsidRPr="00224940" w:rsidRDefault="00224940" w:rsidP="00224940">
      <w:pPr>
        <w:shd w:val="clear" w:color="auto" w:fill="FFFFFF"/>
        <w:spacing w:line="360" w:lineRule="atLeast"/>
        <w:ind w:firstLine="480"/>
        <w:rPr>
          <w:rFonts w:asciiTheme="minorEastAsia" w:hAnsiTheme="minorEastAsia" w:cs="Arial"/>
          <w:color w:val="333333"/>
          <w:szCs w:val="21"/>
        </w:rPr>
      </w:pPr>
      <w:r w:rsidRPr="00224940">
        <w:rPr>
          <w:rFonts w:asciiTheme="minorEastAsia" w:hAnsiTheme="minorEastAsia" w:cs="Arial"/>
          <w:color w:val="333333"/>
          <w:szCs w:val="21"/>
        </w:rPr>
        <w:t>另外：如果您的产品有出口关税</w:t>
      </w:r>
      <w:r w:rsidRPr="00224940">
        <w:rPr>
          <w:rFonts w:asciiTheme="minorEastAsia" w:hAnsiTheme="minorEastAsia" w:cs="Arial"/>
          <w:color w:val="3366CC"/>
          <w:szCs w:val="21"/>
          <w:vertAlign w:val="superscript"/>
        </w:rPr>
        <w:t>[3]</w:t>
      </w:r>
      <w:bookmarkStart w:id="10" w:name="ref_[3]_9019506"/>
      <w:r w:rsidRPr="00224940">
        <w:rPr>
          <w:rFonts w:asciiTheme="minorEastAsia" w:hAnsiTheme="minorEastAsia" w:cs="Arial"/>
          <w:color w:val="136EC2"/>
          <w:szCs w:val="21"/>
        </w:rPr>
        <w:t> </w:t>
      </w:r>
      <w:bookmarkEnd w:id="10"/>
      <w:r w:rsidRPr="00224940">
        <w:rPr>
          <w:rStyle w:val="apple-converted-space"/>
          <w:rFonts w:asciiTheme="minorEastAsia" w:hAnsiTheme="minorEastAsia" w:cs="Arial"/>
          <w:color w:val="333333"/>
          <w:szCs w:val="21"/>
        </w:rPr>
        <w:t> </w:t>
      </w:r>
      <w:r w:rsidRPr="00224940">
        <w:rPr>
          <w:rFonts w:asciiTheme="minorEastAsia" w:hAnsiTheme="minorEastAsia" w:cs="Arial"/>
          <w:color w:val="333333"/>
          <w:szCs w:val="21"/>
        </w:rPr>
        <w:t>，FOB价是这样计算的。</w:t>
      </w:r>
    </w:p>
    <w:p w:rsidR="00224940" w:rsidRPr="00224940" w:rsidRDefault="00224940" w:rsidP="00224940">
      <w:pPr>
        <w:shd w:val="clear" w:color="auto" w:fill="FFFFFF"/>
        <w:spacing w:line="360" w:lineRule="atLeast"/>
        <w:ind w:firstLine="480"/>
        <w:rPr>
          <w:rFonts w:asciiTheme="minorEastAsia" w:hAnsiTheme="minorEastAsia" w:cs="Arial"/>
          <w:color w:val="333333"/>
          <w:szCs w:val="21"/>
        </w:rPr>
      </w:pPr>
      <w:r w:rsidRPr="00224940">
        <w:rPr>
          <w:rFonts w:asciiTheme="minorEastAsia" w:hAnsiTheme="minorEastAsia" w:cs="Arial"/>
          <w:color w:val="333333"/>
          <w:szCs w:val="21"/>
        </w:rPr>
        <w:t>FOB美元价=[FOB人民币价格×（1+</w:t>
      </w:r>
      <w:hyperlink r:id="rId24" w:tgtFrame="_blank" w:history="1">
        <w:r w:rsidRPr="00224940">
          <w:rPr>
            <w:rStyle w:val="a5"/>
            <w:rFonts w:asciiTheme="minorEastAsia" w:hAnsiTheme="minorEastAsia" w:cs="Arial"/>
            <w:color w:val="136EC2"/>
            <w:szCs w:val="21"/>
          </w:rPr>
          <w:t>关税</w:t>
        </w:r>
      </w:hyperlink>
      <w:r w:rsidRPr="00224940">
        <w:rPr>
          <w:rFonts w:asciiTheme="minorEastAsia" w:hAnsiTheme="minorEastAsia" w:cs="Arial"/>
          <w:color w:val="333333"/>
          <w:szCs w:val="21"/>
        </w:rPr>
        <w:t>率）]/美元现汇买入价</w:t>
      </w:r>
    </w:p>
    <w:p w:rsidR="00224940" w:rsidRPr="00224940" w:rsidRDefault="00224940" w:rsidP="00224940">
      <w:pPr>
        <w:shd w:val="clear" w:color="auto" w:fill="FFFFFF"/>
        <w:spacing w:line="360" w:lineRule="atLeast"/>
        <w:ind w:firstLine="480"/>
        <w:rPr>
          <w:rFonts w:asciiTheme="minorEastAsia" w:hAnsiTheme="minorEastAsia" w:cs="Arial"/>
          <w:color w:val="333333"/>
          <w:szCs w:val="21"/>
        </w:rPr>
      </w:pPr>
    </w:p>
    <w:p w:rsidR="00E03E71" w:rsidRPr="00224940" w:rsidRDefault="00E03E71">
      <w:pPr>
        <w:rPr>
          <w:rFonts w:asciiTheme="majorEastAsia" w:eastAsiaTheme="majorEastAsia" w:hAnsiTheme="majorEastAsia"/>
          <w:szCs w:val="21"/>
        </w:rPr>
      </w:pPr>
    </w:p>
    <w:sectPr w:rsidR="00E03E71" w:rsidRPr="00224940">
      <w:headerReference w:type="even" r:id="rId25"/>
      <w:headerReference w:type="default" r:id="rId26"/>
      <w:footerReference w:type="even" r:id="rId27"/>
      <w:footerReference w:type="default" r:id="rId28"/>
      <w:headerReference w:type="first" r:id="rId29"/>
      <w:footerReference w:type="first" r:id="rId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E71" w:rsidRDefault="00E03E71" w:rsidP="00224940">
      <w:r>
        <w:separator/>
      </w:r>
    </w:p>
  </w:endnote>
  <w:endnote w:type="continuationSeparator" w:id="1">
    <w:p w:rsidR="00E03E71" w:rsidRDefault="00E03E71" w:rsidP="002249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40" w:rsidRDefault="0022494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40" w:rsidRDefault="0022494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40" w:rsidRDefault="0022494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E71" w:rsidRDefault="00E03E71" w:rsidP="00224940">
      <w:r>
        <w:separator/>
      </w:r>
    </w:p>
  </w:footnote>
  <w:footnote w:type="continuationSeparator" w:id="1">
    <w:p w:rsidR="00E03E71" w:rsidRDefault="00E03E71" w:rsidP="00224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40" w:rsidRDefault="0022494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40" w:rsidRDefault="00224940" w:rsidP="00224940">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40" w:rsidRDefault="0022494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E7DCC"/>
    <w:multiLevelType w:val="multilevel"/>
    <w:tmpl w:val="3DB83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940"/>
    <w:rsid w:val="00224940"/>
    <w:rsid w:val="00E03E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2494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224940"/>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22494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49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4940"/>
    <w:rPr>
      <w:sz w:val="18"/>
      <w:szCs w:val="18"/>
    </w:rPr>
  </w:style>
  <w:style w:type="paragraph" w:styleId="a4">
    <w:name w:val="footer"/>
    <w:basedOn w:val="a"/>
    <w:link w:val="Char0"/>
    <w:uiPriority w:val="99"/>
    <w:semiHidden/>
    <w:unhideWhenUsed/>
    <w:rsid w:val="002249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4940"/>
    <w:rPr>
      <w:sz w:val="18"/>
      <w:szCs w:val="18"/>
    </w:rPr>
  </w:style>
  <w:style w:type="character" w:customStyle="1" w:styleId="1Char">
    <w:name w:val="标题 1 Char"/>
    <w:basedOn w:val="a0"/>
    <w:link w:val="1"/>
    <w:uiPriority w:val="9"/>
    <w:rsid w:val="00224940"/>
    <w:rPr>
      <w:rFonts w:ascii="宋体" w:eastAsia="宋体" w:hAnsi="宋体" w:cs="宋体"/>
      <w:b/>
      <w:bCs/>
      <w:kern w:val="36"/>
      <w:sz w:val="48"/>
      <w:szCs w:val="48"/>
    </w:rPr>
  </w:style>
  <w:style w:type="character" w:customStyle="1" w:styleId="2Char">
    <w:name w:val="标题 2 Char"/>
    <w:basedOn w:val="a0"/>
    <w:link w:val="2"/>
    <w:uiPriority w:val="9"/>
    <w:rsid w:val="00224940"/>
    <w:rPr>
      <w:rFonts w:ascii="宋体" w:eastAsia="宋体" w:hAnsi="宋体" w:cs="宋体"/>
      <w:b/>
      <w:bCs/>
      <w:kern w:val="0"/>
      <w:sz w:val="36"/>
      <w:szCs w:val="36"/>
    </w:rPr>
  </w:style>
  <w:style w:type="character" w:styleId="a5">
    <w:name w:val="Hyperlink"/>
    <w:basedOn w:val="a0"/>
    <w:uiPriority w:val="99"/>
    <w:semiHidden/>
    <w:unhideWhenUsed/>
    <w:rsid w:val="00224940"/>
    <w:rPr>
      <w:color w:val="0000FF"/>
      <w:u w:val="single"/>
    </w:rPr>
  </w:style>
  <w:style w:type="character" w:customStyle="1" w:styleId="apple-converted-space">
    <w:name w:val="apple-converted-space"/>
    <w:basedOn w:val="a0"/>
    <w:rsid w:val="00224940"/>
  </w:style>
  <w:style w:type="character" w:customStyle="1" w:styleId="3Char">
    <w:name w:val="标题 3 Char"/>
    <w:basedOn w:val="a0"/>
    <w:link w:val="3"/>
    <w:uiPriority w:val="9"/>
    <w:semiHidden/>
    <w:rsid w:val="00224940"/>
    <w:rPr>
      <w:b/>
      <w:bCs/>
      <w:sz w:val="32"/>
      <w:szCs w:val="32"/>
    </w:rPr>
  </w:style>
  <w:style w:type="character" w:customStyle="1" w:styleId="title-text">
    <w:name w:val="title-text"/>
    <w:basedOn w:val="a0"/>
    <w:rsid w:val="00224940"/>
  </w:style>
</w:styles>
</file>

<file path=word/webSettings.xml><?xml version="1.0" encoding="utf-8"?>
<w:webSettings xmlns:r="http://schemas.openxmlformats.org/officeDocument/2006/relationships" xmlns:w="http://schemas.openxmlformats.org/wordprocessingml/2006/main">
  <w:divs>
    <w:div w:id="175316150">
      <w:bodyDiv w:val="1"/>
      <w:marLeft w:val="0"/>
      <w:marRight w:val="0"/>
      <w:marTop w:val="0"/>
      <w:marBottom w:val="0"/>
      <w:divBdr>
        <w:top w:val="none" w:sz="0" w:space="0" w:color="auto"/>
        <w:left w:val="none" w:sz="0" w:space="0" w:color="auto"/>
        <w:bottom w:val="none" w:sz="0" w:space="0" w:color="auto"/>
        <w:right w:val="none" w:sz="0" w:space="0" w:color="auto"/>
      </w:divBdr>
      <w:divsChild>
        <w:div w:id="54859081">
          <w:marLeft w:val="0"/>
          <w:marRight w:val="0"/>
          <w:marTop w:val="0"/>
          <w:marBottom w:val="225"/>
          <w:divBdr>
            <w:top w:val="none" w:sz="0" w:space="0" w:color="auto"/>
            <w:left w:val="none" w:sz="0" w:space="0" w:color="auto"/>
            <w:bottom w:val="none" w:sz="0" w:space="0" w:color="auto"/>
            <w:right w:val="none" w:sz="0" w:space="0" w:color="auto"/>
          </w:divBdr>
        </w:div>
        <w:div w:id="610672297">
          <w:marLeft w:val="0"/>
          <w:marRight w:val="0"/>
          <w:marTop w:val="0"/>
          <w:marBottom w:val="225"/>
          <w:divBdr>
            <w:top w:val="none" w:sz="0" w:space="0" w:color="auto"/>
            <w:left w:val="none" w:sz="0" w:space="0" w:color="auto"/>
            <w:bottom w:val="none" w:sz="0" w:space="0" w:color="auto"/>
            <w:right w:val="none" w:sz="0" w:space="0" w:color="auto"/>
          </w:divBdr>
        </w:div>
        <w:div w:id="1336495300">
          <w:marLeft w:val="0"/>
          <w:marRight w:val="0"/>
          <w:marTop w:val="0"/>
          <w:marBottom w:val="225"/>
          <w:divBdr>
            <w:top w:val="none" w:sz="0" w:space="0" w:color="auto"/>
            <w:left w:val="none" w:sz="0" w:space="0" w:color="auto"/>
            <w:bottom w:val="none" w:sz="0" w:space="0" w:color="auto"/>
            <w:right w:val="none" w:sz="0" w:space="0" w:color="auto"/>
          </w:divBdr>
        </w:div>
        <w:div w:id="378556739">
          <w:marLeft w:val="0"/>
          <w:marRight w:val="0"/>
          <w:marTop w:val="0"/>
          <w:marBottom w:val="225"/>
          <w:divBdr>
            <w:top w:val="none" w:sz="0" w:space="0" w:color="auto"/>
            <w:left w:val="none" w:sz="0" w:space="0" w:color="auto"/>
            <w:bottom w:val="none" w:sz="0" w:space="0" w:color="auto"/>
            <w:right w:val="none" w:sz="0" w:space="0" w:color="auto"/>
          </w:divBdr>
        </w:div>
        <w:div w:id="562176777">
          <w:marLeft w:val="0"/>
          <w:marRight w:val="0"/>
          <w:marTop w:val="0"/>
          <w:marBottom w:val="225"/>
          <w:divBdr>
            <w:top w:val="none" w:sz="0" w:space="0" w:color="auto"/>
            <w:left w:val="none" w:sz="0" w:space="0" w:color="auto"/>
            <w:bottom w:val="none" w:sz="0" w:space="0" w:color="auto"/>
            <w:right w:val="none" w:sz="0" w:space="0" w:color="auto"/>
          </w:divBdr>
        </w:div>
        <w:div w:id="599409028">
          <w:marLeft w:val="0"/>
          <w:marRight w:val="0"/>
          <w:marTop w:val="0"/>
          <w:marBottom w:val="225"/>
          <w:divBdr>
            <w:top w:val="none" w:sz="0" w:space="0" w:color="auto"/>
            <w:left w:val="none" w:sz="0" w:space="0" w:color="auto"/>
            <w:bottom w:val="none" w:sz="0" w:space="0" w:color="auto"/>
            <w:right w:val="none" w:sz="0" w:space="0" w:color="auto"/>
          </w:divBdr>
        </w:div>
        <w:div w:id="310641474">
          <w:marLeft w:val="0"/>
          <w:marRight w:val="0"/>
          <w:marTop w:val="0"/>
          <w:marBottom w:val="225"/>
          <w:divBdr>
            <w:top w:val="none" w:sz="0" w:space="0" w:color="auto"/>
            <w:left w:val="none" w:sz="0" w:space="0" w:color="auto"/>
            <w:bottom w:val="none" w:sz="0" w:space="0" w:color="auto"/>
            <w:right w:val="none" w:sz="0" w:space="0" w:color="auto"/>
          </w:divBdr>
        </w:div>
        <w:div w:id="1950551287">
          <w:marLeft w:val="0"/>
          <w:marRight w:val="0"/>
          <w:marTop w:val="0"/>
          <w:marBottom w:val="225"/>
          <w:divBdr>
            <w:top w:val="none" w:sz="0" w:space="0" w:color="auto"/>
            <w:left w:val="none" w:sz="0" w:space="0" w:color="auto"/>
            <w:bottom w:val="none" w:sz="0" w:space="0" w:color="auto"/>
            <w:right w:val="none" w:sz="0" w:space="0" w:color="auto"/>
          </w:divBdr>
        </w:div>
        <w:div w:id="1948001883">
          <w:marLeft w:val="0"/>
          <w:marRight w:val="0"/>
          <w:marTop w:val="0"/>
          <w:marBottom w:val="225"/>
          <w:divBdr>
            <w:top w:val="none" w:sz="0" w:space="0" w:color="auto"/>
            <w:left w:val="none" w:sz="0" w:space="0" w:color="auto"/>
            <w:bottom w:val="none" w:sz="0" w:space="0" w:color="auto"/>
            <w:right w:val="none" w:sz="0" w:space="0" w:color="auto"/>
          </w:divBdr>
        </w:div>
        <w:div w:id="346254720">
          <w:marLeft w:val="0"/>
          <w:marRight w:val="0"/>
          <w:marTop w:val="0"/>
          <w:marBottom w:val="225"/>
          <w:divBdr>
            <w:top w:val="none" w:sz="0" w:space="0" w:color="auto"/>
            <w:left w:val="none" w:sz="0" w:space="0" w:color="auto"/>
            <w:bottom w:val="none" w:sz="0" w:space="0" w:color="auto"/>
            <w:right w:val="none" w:sz="0" w:space="0" w:color="auto"/>
          </w:divBdr>
        </w:div>
        <w:div w:id="1323754">
          <w:marLeft w:val="0"/>
          <w:marRight w:val="0"/>
          <w:marTop w:val="0"/>
          <w:marBottom w:val="225"/>
          <w:divBdr>
            <w:top w:val="none" w:sz="0" w:space="0" w:color="auto"/>
            <w:left w:val="none" w:sz="0" w:space="0" w:color="auto"/>
            <w:bottom w:val="none" w:sz="0" w:space="0" w:color="auto"/>
            <w:right w:val="none" w:sz="0" w:space="0" w:color="auto"/>
          </w:divBdr>
        </w:div>
        <w:div w:id="1416703601">
          <w:marLeft w:val="0"/>
          <w:marRight w:val="0"/>
          <w:marTop w:val="0"/>
          <w:marBottom w:val="225"/>
          <w:divBdr>
            <w:top w:val="none" w:sz="0" w:space="0" w:color="auto"/>
            <w:left w:val="none" w:sz="0" w:space="0" w:color="auto"/>
            <w:bottom w:val="none" w:sz="0" w:space="0" w:color="auto"/>
            <w:right w:val="none" w:sz="0" w:space="0" w:color="auto"/>
          </w:divBdr>
        </w:div>
        <w:div w:id="1170825670">
          <w:marLeft w:val="0"/>
          <w:marRight w:val="0"/>
          <w:marTop w:val="0"/>
          <w:marBottom w:val="225"/>
          <w:divBdr>
            <w:top w:val="none" w:sz="0" w:space="0" w:color="auto"/>
            <w:left w:val="none" w:sz="0" w:space="0" w:color="auto"/>
            <w:bottom w:val="none" w:sz="0" w:space="0" w:color="auto"/>
            <w:right w:val="none" w:sz="0" w:space="0" w:color="auto"/>
          </w:divBdr>
        </w:div>
        <w:div w:id="480731543">
          <w:marLeft w:val="0"/>
          <w:marRight w:val="0"/>
          <w:marTop w:val="0"/>
          <w:marBottom w:val="225"/>
          <w:divBdr>
            <w:top w:val="none" w:sz="0" w:space="0" w:color="auto"/>
            <w:left w:val="none" w:sz="0" w:space="0" w:color="auto"/>
            <w:bottom w:val="none" w:sz="0" w:space="0" w:color="auto"/>
            <w:right w:val="none" w:sz="0" w:space="0" w:color="auto"/>
          </w:divBdr>
        </w:div>
      </w:divsChild>
    </w:div>
    <w:div w:id="258221850">
      <w:bodyDiv w:val="1"/>
      <w:marLeft w:val="0"/>
      <w:marRight w:val="0"/>
      <w:marTop w:val="0"/>
      <w:marBottom w:val="0"/>
      <w:divBdr>
        <w:top w:val="none" w:sz="0" w:space="0" w:color="auto"/>
        <w:left w:val="none" w:sz="0" w:space="0" w:color="auto"/>
        <w:bottom w:val="none" w:sz="0" w:space="0" w:color="auto"/>
        <w:right w:val="none" w:sz="0" w:space="0" w:color="auto"/>
      </w:divBdr>
      <w:divsChild>
        <w:div w:id="56513214">
          <w:marLeft w:val="0"/>
          <w:marRight w:val="0"/>
          <w:marTop w:val="0"/>
          <w:marBottom w:val="225"/>
          <w:divBdr>
            <w:top w:val="none" w:sz="0" w:space="0" w:color="auto"/>
            <w:left w:val="none" w:sz="0" w:space="0" w:color="auto"/>
            <w:bottom w:val="none" w:sz="0" w:space="0" w:color="auto"/>
            <w:right w:val="none" w:sz="0" w:space="0" w:color="auto"/>
          </w:divBdr>
          <w:divsChild>
            <w:div w:id="2009824345">
              <w:marLeft w:val="0"/>
              <w:marRight w:val="0"/>
              <w:marTop w:val="0"/>
              <w:marBottom w:val="225"/>
              <w:divBdr>
                <w:top w:val="none" w:sz="0" w:space="0" w:color="auto"/>
                <w:left w:val="none" w:sz="0" w:space="0" w:color="auto"/>
                <w:bottom w:val="none" w:sz="0" w:space="0" w:color="auto"/>
                <w:right w:val="none" w:sz="0" w:space="0" w:color="auto"/>
              </w:divBdr>
            </w:div>
          </w:divsChild>
        </w:div>
        <w:div w:id="1522931627">
          <w:marLeft w:val="0"/>
          <w:marRight w:val="0"/>
          <w:marTop w:val="300"/>
          <w:marBottom w:val="525"/>
          <w:divBdr>
            <w:top w:val="none" w:sz="0" w:space="0" w:color="auto"/>
            <w:left w:val="none" w:sz="0" w:space="0" w:color="auto"/>
            <w:bottom w:val="none" w:sz="0" w:space="0" w:color="auto"/>
            <w:right w:val="none" w:sz="0" w:space="0" w:color="auto"/>
          </w:divBdr>
        </w:div>
      </w:divsChild>
    </w:div>
    <w:div w:id="1138718898">
      <w:bodyDiv w:val="1"/>
      <w:marLeft w:val="0"/>
      <w:marRight w:val="0"/>
      <w:marTop w:val="0"/>
      <w:marBottom w:val="0"/>
      <w:divBdr>
        <w:top w:val="none" w:sz="0" w:space="0" w:color="auto"/>
        <w:left w:val="none" w:sz="0" w:space="0" w:color="auto"/>
        <w:bottom w:val="none" w:sz="0" w:space="0" w:color="auto"/>
        <w:right w:val="none" w:sz="0" w:space="0" w:color="auto"/>
      </w:divBdr>
      <w:divsChild>
        <w:div w:id="514002844">
          <w:marLeft w:val="375"/>
          <w:marRight w:val="0"/>
          <w:marTop w:val="0"/>
          <w:marBottom w:val="0"/>
          <w:divBdr>
            <w:top w:val="none" w:sz="0" w:space="0" w:color="auto"/>
            <w:left w:val="none" w:sz="0" w:space="0" w:color="auto"/>
            <w:bottom w:val="none" w:sz="0" w:space="0" w:color="auto"/>
            <w:right w:val="none" w:sz="0" w:space="0" w:color="auto"/>
          </w:divBdr>
        </w:div>
        <w:div w:id="1857189873">
          <w:marLeft w:val="375"/>
          <w:marRight w:val="0"/>
          <w:marTop w:val="0"/>
          <w:marBottom w:val="0"/>
          <w:divBdr>
            <w:top w:val="none" w:sz="0" w:space="0" w:color="auto"/>
            <w:left w:val="none" w:sz="0" w:space="0" w:color="auto"/>
            <w:bottom w:val="none" w:sz="0" w:space="0" w:color="auto"/>
            <w:right w:val="none" w:sz="0" w:space="0" w:color="auto"/>
          </w:divBdr>
        </w:div>
        <w:div w:id="242568073">
          <w:marLeft w:val="0"/>
          <w:marRight w:val="0"/>
          <w:marTop w:val="0"/>
          <w:marBottom w:val="225"/>
          <w:divBdr>
            <w:top w:val="none" w:sz="0" w:space="0" w:color="auto"/>
            <w:left w:val="none" w:sz="0" w:space="0" w:color="auto"/>
            <w:bottom w:val="none" w:sz="0" w:space="0" w:color="auto"/>
            <w:right w:val="none" w:sz="0" w:space="0" w:color="auto"/>
          </w:divBdr>
        </w:div>
        <w:div w:id="1535844516">
          <w:marLeft w:val="0"/>
          <w:marRight w:val="0"/>
          <w:marTop w:val="0"/>
          <w:marBottom w:val="225"/>
          <w:divBdr>
            <w:top w:val="none" w:sz="0" w:space="0" w:color="auto"/>
            <w:left w:val="none" w:sz="0" w:space="0" w:color="auto"/>
            <w:bottom w:val="none" w:sz="0" w:space="0" w:color="auto"/>
            <w:right w:val="none" w:sz="0" w:space="0" w:color="auto"/>
          </w:divBdr>
        </w:div>
        <w:div w:id="1401755940">
          <w:marLeft w:val="0"/>
          <w:marRight w:val="0"/>
          <w:marTop w:val="0"/>
          <w:marBottom w:val="225"/>
          <w:divBdr>
            <w:top w:val="none" w:sz="0" w:space="0" w:color="auto"/>
            <w:left w:val="none" w:sz="0" w:space="0" w:color="auto"/>
            <w:bottom w:val="none" w:sz="0" w:space="0" w:color="auto"/>
            <w:right w:val="none" w:sz="0" w:space="0" w:color="auto"/>
          </w:divBdr>
        </w:div>
        <w:div w:id="71507713">
          <w:marLeft w:val="0"/>
          <w:marRight w:val="0"/>
          <w:marTop w:val="0"/>
          <w:marBottom w:val="225"/>
          <w:divBdr>
            <w:top w:val="none" w:sz="0" w:space="0" w:color="auto"/>
            <w:left w:val="none" w:sz="0" w:space="0" w:color="auto"/>
            <w:bottom w:val="none" w:sz="0" w:space="0" w:color="auto"/>
            <w:right w:val="none" w:sz="0" w:space="0" w:color="auto"/>
          </w:divBdr>
        </w:div>
        <w:div w:id="127550006">
          <w:marLeft w:val="0"/>
          <w:marRight w:val="0"/>
          <w:marTop w:val="0"/>
          <w:marBottom w:val="225"/>
          <w:divBdr>
            <w:top w:val="none" w:sz="0" w:space="0" w:color="auto"/>
            <w:left w:val="none" w:sz="0" w:space="0" w:color="auto"/>
            <w:bottom w:val="none" w:sz="0" w:space="0" w:color="auto"/>
            <w:right w:val="none" w:sz="0" w:space="0" w:color="auto"/>
          </w:divBdr>
        </w:div>
        <w:div w:id="1042900205">
          <w:marLeft w:val="0"/>
          <w:marRight w:val="0"/>
          <w:marTop w:val="0"/>
          <w:marBottom w:val="225"/>
          <w:divBdr>
            <w:top w:val="none" w:sz="0" w:space="0" w:color="auto"/>
            <w:left w:val="none" w:sz="0" w:space="0" w:color="auto"/>
            <w:bottom w:val="none" w:sz="0" w:space="0" w:color="auto"/>
            <w:right w:val="none" w:sz="0" w:space="0" w:color="auto"/>
          </w:divBdr>
        </w:div>
        <w:div w:id="162161323">
          <w:marLeft w:val="0"/>
          <w:marRight w:val="0"/>
          <w:marTop w:val="0"/>
          <w:marBottom w:val="225"/>
          <w:divBdr>
            <w:top w:val="none" w:sz="0" w:space="0" w:color="auto"/>
            <w:left w:val="none" w:sz="0" w:space="0" w:color="auto"/>
            <w:bottom w:val="none" w:sz="0" w:space="0" w:color="auto"/>
            <w:right w:val="none" w:sz="0" w:space="0" w:color="auto"/>
          </w:divBdr>
        </w:div>
        <w:div w:id="1880817872">
          <w:marLeft w:val="0"/>
          <w:marRight w:val="0"/>
          <w:marTop w:val="0"/>
          <w:marBottom w:val="225"/>
          <w:divBdr>
            <w:top w:val="none" w:sz="0" w:space="0" w:color="auto"/>
            <w:left w:val="none" w:sz="0" w:space="0" w:color="auto"/>
            <w:bottom w:val="none" w:sz="0" w:space="0" w:color="auto"/>
            <w:right w:val="none" w:sz="0" w:space="0" w:color="auto"/>
          </w:divBdr>
        </w:div>
        <w:div w:id="1096286556">
          <w:marLeft w:val="0"/>
          <w:marRight w:val="0"/>
          <w:marTop w:val="0"/>
          <w:marBottom w:val="225"/>
          <w:divBdr>
            <w:top w:val="none" w:sz="0" w:space="0" w:color="auto"/>
            <w:left w:val="none" w:sz="0" w:space="0" w:color="auto"/>
            <w:bottom w:val="none" w:sz="0" w:space="0" w:color="auto"/>
            <w:right w:val="none" w:sz="0" w:space="0" w:color="auto"/>
          </w:divBdr>
        </w:div>
        <w:div w:id="674066515">
          <w:marLeft w:val="0"/>
          <w:marRight w:val="0"/>
          <w:marTop w:val="0"/>
          <w:marBottom w:val="225"/>
          <w:divBdr>
            <w:top w:val="none" w:sz="0" w:space="0" w:color="auto"/>
            <w:left w:val="none" w:sz="0" w:space="0" w:color="auto"/>
            <w:bottom w:val="none" w:sz="0" w:space="0" w:color="auto"/>
            <w:right w:val="none" w:sz="0" w:space="0" w:color="auto"/>
          </w:divBdr>
        </w:div>
        <w:div w:id="1387098493">
          <w:marLeft w:val="0"/>
          <w:marRight w:val="0"/>
          <w:marTop w:val="0"/>
          <w:marBottom w:val="225"/>
          <w:divBdr>
            <w:top w:val="none" w:sz="0" w:space="0" w:color="auto"/>
            <w:left w:val="none" w:sz="0" w:space="0" w:color="auto"/>
            <w:bottom w:val="none" w:sz="0" w:space="0" w:color="auto"/>
            <w:right w:val="none" w:sz="0" w:space="0" w:color="auto"/>
          </w:divBdr>
        </w:div>
        <w:div w:id="83263203">
          <w:marLeft w:val="0"/>
          <w:marRight w:val="0"/>
          <w:marTop w:val="0"/>
          <w:marBottom w:val="225"/>
          <w:divBdr>
            <w:top w:val="none" w:sz="0" w:space="0" w:color="auto"/>
            <w:left w:val="none" w:sz="0" w:space="0" w:color="auto"/>
            <w:bottom w:val="none" w:sz="0" w:space="0" w:color="auto"/>
            <w:right w:val="none" w:sz="0" w:space="0" w:color="auto"/>
          </w:divBdr>
        </w:div>
        <w:div w:id="52242516">
          <w:marLeft w:val="0"/>
          <w:marRight w:val="0"/>
          <w:marTop w:val="0"/>
          <w:marBottom w:val="225"/>
          <w:divBdr>
            <w:top w:val="none" w:sz="0" w:space="0" w:color="auto"/>
            <w:left w:val="none" w:sz="0" w:space="0" w:color="auto"/>
            <w:bottom w:val="none" w:sz="0" w:space="0" w:color="auto"/>
            <w:right w:val="none" w:sz="0" w:space="0" w:color="auto"/>
          </w:divBdr>
        </w:div>
        <w:div w:id="98751893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68249.htm" TargetMode="External"/><Relationship Id="rId13" Type="http://schemas.openxmlformats.org/officeDocument/2006/relationships/hyperlink" Target="http://baike.baidu.com/view/1303800.htm" TargetMode="External"/><Relationship Id="rId18" Type="http://schemas.openxmlformats.org/officeDocument/2006/relationships/hyperlink" Target="http://baike.baidu.com/view/4857679.htm"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baike.baidu.com/view/1542356.htm" TargetMode="External"/><Relationship Id="rId7" Type="http://schemas.openxmlformats.org/officeDocument/2006/relationships/hyperlink" Target="http://baike.baidu.com/view/13505.htm" TargetMode="External"/><Relationship Id="rId12" Type="http://schemas.openxmlformats.org/officeDocument/2006/relationships/hyperlink" Target="http://baike.baidu.com/view/559232.htm" TargetMode="External"/><Relationship Id="rId17" Type="http://schemas.openxmlformats.org/officeDocument/2006/relationships/hyperlink" Target="http://baike.baidu.com/view/1457800.ht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baike.baidu.com/view/559232.htm" TargetMode="External"/><Relationship Id="rId20" Type="http://schemas.openxmlformats.org/officeDocument/2006/relationships/hyperlink" Target="http://baike.baidu.com/view/2100886.htm"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170672.htm" TargetMode="External"/><Relationship Id="rId24" Type="http://schemas.openxmlformats.org/officeDocument/2006/relationships/hyperlink" Target="http://baike.baidu.com/view/30526.ht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aike.baidu.com/view/1457800.htm" TargetMode="External"/><Relationship Id="rId23" Type="http://schemas.openxmlformats.org/officeDocument/2006/relationships/hyperlink" Target="http://baike.baidu.com/view/280239.htm" TargetMode="External"/><Relationship Id="rId28" Type="http://schemas.openxmlformats.org/officeDocument/2006/relationships/footer" Target="footer2.xml"/><Relationship Id="rId10" Type="http://schemas.openxmlformats.org/officeDocument/2006/relationships/hyperlink" Target="http://baike.baidu.com/view/1042080.htm" TargetMode="External"/><Relationship Id="rId19" Type="http://schemas.openxmlformats.org/officeDocument/2006/relationships/hyperlink" Target="http://baike.baidu.com/view/64293.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ike.baidu.com/view/1042080.htm" TargetMode="External"/><Relationship Id="rId14" Type="http://schemas.openxmlformats.org/officeDocument/2006/relationships/hyperlink" Target="http://baike.baidu.com/view/286318.htm" TargetMode="External"/><Relationship Id="rId22" Type="http://schemas.openxmlformats.org/officeDocument/2006/relationships/hyperlink" Target="http://baike.baidu.com/view/3027298.htm"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422</Words>
  <Characters>2406</Characters>
  <Application>Microsoft Office Word</Application>
  <DocSecurity>0</DocSecurity>
  <Lines>20</Lines>
  <Paragraphs>5</Paragraphs>
  <ScaleCrop>false</ScaleCrop>
  <Company>微软中国</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2015-11-19T08:03:00Z</dcterms:created>
  <dcterms:modified xsi:type="dcterms:W3CDTF">2015-11-19T08:08:00Z</dcterms:modified>
</cp:coreProperties>
</file>